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973" w:rsidRDefault="00500973">
      <w:r>
        <w:rPr>
          <w:rFonts w:hint="eastAsia"/>
        </w:rPr>
        <w:t>附件：</w:t>
      </w:r>
    </w:p>
    <w:p w:rsidR="00500973" w:rsidRDefault="00500973"/>
    <w:p w:rsidR="00500973" w:rsidRDefault="00500973"/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1134"/>
        <w:gridCol w:w="675"/>
        <w:gridCol w:w="2126"/>
        <w:gridCol w:w="1276"/>
        <w:gridCol w:w="1418"/>
        <w:gridCol w:w="2268"/>
      </w:tblGrid>
      <w:tr w:rsidR="001D2C30" w:rsidRPr="001D2C30" w:rsidTr="0029510E">
        <w:trPr>
          <w:trHeight w:val="665"/>
        </w:trPr>
        <w:tc>
          <w:tcPr>
            <w:tcW w:w="1134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行政许可事项</w:t>
            </w: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项目所在县（市、区）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审批时间</w:t>
            </w:r>
          </w:p>
        </w:tc>
        <w:tc>
          <w:tcPr>
            <w:tcW w:w="226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设定依据</w:t>
            </w:r>
          </w:p>
        </w:tc>
      </w:tr>
      <w:tr w:rsidR="001D2C30" w:rsidRPr="001D2C30" w:rsidTr="0029510E">
        <w:trPr>
          <w:trHeight w:val="485"/>
        </w:trPr>
        <w:tc>
          <w:tcPr>
            <w:tcW w:w="1134" w:type="dxa"/>
            <w:vMerge w:val="restart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雷电防护装置设计审核</w:t>
            </w:r>
          </w:p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蒲县文化康养陆泽小镇建设项目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蒲县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2023年4月</w:t>
            </w:r>
          </w:p>
        </w:tc>
        <w:tc>
          <w:tcPr>
            <w:tcW w:w="2268" w:type="dxa"/>
            <w:vMerge w:val="restart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《国务院对确需保留的行政审批项目设定行政许可的决定》（国务院令第412号）</w:t>
            </w:r>
          </w:p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《气象灾害防御条例》</w:t>
            </w:r>
          </w:p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《国务院关于优化建设工程防雷许可的决定》（国发〔2016〕39号）</w:t>
            </w:r>
          </w:p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《中国气象局关于修改&lt;防雷减灾管理</w:t>
            </w:r>
            <w:bookmarkStart w:id="0" w:name="_GoBack"/>
            <w:bookmarkEnd w:id="0"/>
            <w:r w:rsidRPr="001D2C30">
              <w:rPr>
                <w:rFonts w:ascii="宋体" w:eastAsia="宋体" w:hAnsi="宋体" w:hint="eastAsia"/>
                <w:szCs w:val="21"/>
              </w:rPr>
              <w:t>办法&gt;的决定）》（中国气象局令第24号）</w:t>
            </w:r>
          </w:p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《雷电防护装置设计审核和竣工验收规定》（中国气象局令第37号）</w:t>
            </w:r>
          </w:p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《山西省企业投资项目承诺制规定》</w:t>
            </w:r>
          </w:p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《山西省深化行政审批制度改革实施方案》（晋政办发〔2014〕34号）</w:t>
            </w:r>
          </w:p>
        </w:tc>
      </w:tr>
      <w:tr w:rsidR="001D2C30" w:rsidRPr="001D2C30" w:rsidTr="0029510E">
        <w:trPr>
          <w:trHeight w:val="510"/>
        </w:trPr>
        <w:tc>
          <w:tcPr>
            <w:tcW w:w="1134" w:type="dxa"/>
            <w:vMerge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乡宁县光华LNG加气站建设项目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乡宁县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2023年4月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485"/>
        </w:trPr>
        <w:tc>
          <w:tcPr>
            <w:tcW w:w="1134" w:type="dxa"/>
            <w:vMerge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北方铜业有限公司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侯马市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2023年7月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510"/>
        </w:trPr>
        <w:tc>
          <w:tcPr>
            <w:tcW w:w="1134" w:type="dxa"/>
            <w:vMerge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圣鑫焦化有限公司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安泽县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2023年8月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485"/>
        </w:trPr>
        <w:tc>
          <w:tcPr>
            <w:tcW w:w="1134" w:type="dxa"/>
            <w:vMerge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山西交通事业发展集团有限公司襄汾西服务区南区加油站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襄汾县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2023年8月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510"/>
        </w:trPr>
        <w:tc>
          <w:tcPr>
            <w:tcW w:w="1134" w:type="dxa"/>
            <w:vMerge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洪洞县垚鑫加油站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洪洞县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2023年10月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510"/>
        </w:trPr>
        <w:tc>
          <w:tcPr>
            <w:tcW w:w="1134" w:type="dxa"/>
            <w:vMerge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侯马市新运加油站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侯马市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2023年10月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510"/>
        </w:trPr>
        <w:tc>
          <w:tcPr>
            <w:tcW w:w="1134" w:type="dxa"/>
            <w:vMerge w:val="restart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雷电防护装置竣工验收</w:t>
            </w:r>
          </w:p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乡宁县邦百顺LNG加气站建设项目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乡宁县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2023年4月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510"/>
        </w:trPr>
        <w:tc>
          <w:tcPr>
            <w:tcW w:w="1134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科鑫碳材料有限公司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安泽县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2023年4月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1022"/>
        </w:trPr>
        <w:tc>
          <w:tcPr>
            <w:tcW w:w="1134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山西交通事业发展集团有限公司襄汾西服务区南区加油站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襄汾县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2023年8月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D2C30" w:rsidRPr="001D2C30" w:rsidTr="0029510E">
        <w:trPr>
          <w:trHeight w:val="571"/>
        </w:trPr>
        <w:tc>
          <w:tcPr>
            <w:tcW w:w="1134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75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洪洞县垚鑫加油站</w:t>
            </w:r>
          </w:p>
        </w:tc>
        <w:tc>
          <w:tcPr>
            <w:tcW w:w="1276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洪洞县</w:t>
            </w:r>
          </w:p>
        </w:tc>
        <w:tc>
          <w:tcPr>
            <w:tcW w:w="1418" w:type="dxa"/>
            <w:vAlign w:val="center"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1D2C30">
              <w:rPr>
                <w:rFonts w:ascii="宋体" w:eastAsia="宋体" w:hAnsi="宋体" w:hint="eastAsia"/>
                <w:szCs w:val="21"/>
              </w:rPr>
              <w:t>2023年11月</w:t>
            </w:r>
          </w:p>
        </w:tc>
        <w:tc>
          <w:tcPr>
            <w:tcW w:w="2268" w:type="dxa"/>
            <w:vMerge/>
          </w:tcPr>
          <w:p w:rsidR="00500973" w:rsidRPr="001D2C30" w:rsidRDefault="00500973" w:rsidP="0029510E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C93B3E" w:rsidRDefault="00C93B3E"/>
    <w:sectPr w:rsidR="00C93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0D7" w:rsidRDefault="00BE60D7" w:rsidP="001D2C30">
      <w:r>
        <w:separator/>
      </w:r>
    </w:p>
  </w:endnote>
  <w:endnote w:type="continuationSeparator" w:id="0">
    <w:p w:rsidR="00BE60D7" w:rsidRDefault="00BE60D7" w:rsidP="001D2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0D7" w:rsidRDefault="00BE60D7" w:rsidP="001D2C30">
      <w:r>
        <w:separator/>
      </w:r>
    </w:p>
  </w:footnote>
  <w:footnote w:type="continuationSeparator" w:id="0">
    <w:p w:rsidR="00BE60D7" w:rsidRDefault="00BE60D7" w:rsidP="001D2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954"/>
    <w:rsid w:val="001D2C30"/>
    <w:rsid w:val="002A5954"/>
    <w:rsid w:val="00500973"/>
    <w:rsid w:val="00BE60D7"/>
    <w:rsid w:val="00C9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EFB07D-7A83-4359-9C63-059E74E6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0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D2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2C3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2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2C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曹洪菁</dc:creator>
  <cp:keywords/>
  <dc:description/>
  <cp:lastModifiedBy>临汾市局文秘:鉴印分发</cp:lastModifiedBy>
  <cp:revision>3</cp:revision>
  <dcterms:created xsi:type="dcterms:W3CDTF">2023-12-04T09:12:00Z</dcterms:created>
  <dcterms:modified xsi:type="dcterms:W3CDTF">2023-12-04T09:59:00Z</dcterms:modified>
</cp:coreProperties>
</file>